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2B" w:rsidRPr="00092CDD" w:rsidRDefault="00BA482B" w:rsidP="00BA482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7070</w:t>
      </w:r>
    </w:p>
    <w:p w:rsidR="00BA482B" w:rsidRPr="00092CDD" w:rsidRDefault="00BA482B" w:rsidP="00BA482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Черемошня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1941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BA482B" w:rsidRPr="00092CDD" w:rsidRDefault="00BA482B" w:rsidP="00BA482B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BA482B" w:rsidRPr="00144FB2" w:rsidRDefault="00BA482B" w:rsidP="00BA482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44FB2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144FB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Мемориальная плита из гранита черного цвета с изображением скорбящей женщины. На плите нанесены имена 16 захороненных мирных жителей. Захоронение взято в металлическую ограду, прилегающая территория выложена тротуарной плиткой. </w:t>
      </w:r>
    </w:p>
    <w:p w:rsidR="00BA482B" w:rsidRPr="00144FB2" w:rsidRDefault="00BA482B" w:rsidP="00BA482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44FB2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144FB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В 1941 году все жители деревни погибли в результате геноцида.</w:t>
      </w:r>
    </w:p>
    <w:p w:rsidR="00BA482B" w:rsidRPr="00092CDD" w:rsidRDefault="00BA482B" w:rsidP="00BA482B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BA482B" w:rsidRDefault="00BA482B" w:rsidP="00BA482B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BA482B" w:rsidRDefault="00BA482B" w:rsidP="00BA482B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C0BC5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40E732E9" wp14:editId="0098D89C">
            <wp:extent cx="4189095" cy="5586158"/>
            <wp:effectExtent l="0" t="0" r="1905" b="0"/>
            <wp:docPr id="45" name="Рисунок 45" descr="C:\Users\Мuseum\Downloads\7070 Черемошня, братская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Мuseum\Downloads\7070 Черемошня, братская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35" cy="559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BA482B" w:rsidRDefault="00BA482B" w:rsidP="00BA482B">
      <w:r w:rsidRPr="009930E5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9930E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9930E5">
        <w:rPr>
          <w:rFonts w:ascii="Times New Roman" w:hAnsi="Times New Roman" w:cs="Times New Roman"/>
          <w:sz w:val="30"/>
          <w:szCs w:val="30"/>
        </w:rPr>
        <w:t xml:space="preserve"> 52° 0'5.65"С 29° 4'2.65"В</w:t>
      </w:r>
      <w:bookmarkStart w:id="0" w:name="_GoBack"/>
      <w:bookmarkEnd w:id="0"/>
    </w:p>
    <w:sectPr w:rsidR="00BA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5BCC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2B"/>
    <w:rsid w:val="00BA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44DB7-A577-4212-8BF5-62C67324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82B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2026-06-09T09:07:00Z</dcterms:created>
  <dcterms:modified xsi:type="dcterms:W3CDTF">2026-06-09T09:08:00Z</dcterms:modified>
</cp:coreProperties>
</file>