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Профилактика правонарушений, непроизводственного травматизма, в том числе со стороны несовершеннолетних, на объектах железнодорожного и воздушного транспорта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Напоминаем гражданам: объекты железнодорожного транспорта относятся к объектам повышенной опасности! 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Как показывает практика, </w:t>
      </w: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большинство несчастных случаев с летальным исходом случается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, когда люди:</w:t>
      </w:r>
    </w:p>
    <w:p w:rsidR="004220E1" w:rsidRPr="004220E1" w:rsidRDefault="004220E1" w:rsidP="004220E1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переходя пути, спотыкаются, падают и наносят себе травмы, не дающие возможности им передвигаться; </w:t>
      </w:r>
    </w:p>
    <w:p w:rsidR="004220E1" w:rsidRPr="004220E1" w:rsidRDefault="004220E1" w:rsidP="004220E1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находясь в пьяном виде, падают и, не имея сил подняться, засыпают прямо на рельсах; </w:t>
      </w:r>
    </w:p>
    <w:p w:rsidR="004220E1" w:rsidRPr="004220E1" w:rsidRDefault="004220E1" w:rsidP="004220E1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переходят пути в наушниках или с одетым на голову головным убором (капюшоном), </w:t>
      </w:r>
    </w:p>
    <w:p w:rsidR="004220E1" w:rsidRPr="004220E1" w:rsidRDefault="004220E1" w:rsidP="004220E1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не имеют возможности услышать либо увидеть приближающийся состав поезда.  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Не переходите железнодорожные пути в неустановленных местах. Старайтесь не передвигаться вдоль железнодорожных путей. Не переходите железнодорожные пути, не убедившись в отсутствии движущегося поезда. Не надевайте наушники, мешающие вам слышать происходящее вокруг вас. Окажитесь от головных уборов (капюшонов), ограничивающих видимость по сторонам. Ограничьте появление детей без присмотра родителей вблизи железнодорожных путей.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Правонарушения на железной дороге влекут </w:t>
      </w: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привлечение к административной ответственности и наложение штрафа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.  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– согласно части 4 статьи 18.2 Кодекса об административных правонарушениях Республики Беларусь проход по железнодорожным путям или нахождение на железнодорожных путях в неустановленном месте влекут наложение штрафа в размере до двух базовых величин; 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– согласно статье 18.10 Кодекса об административных правонарушениях Республики Беларусь, нарушение лицом, управляющим транспортным средством, правил проезда железнодорожного переезда влечет наложение штрафа в размере от двух до четырех базовых величин. 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Что является нарушением проезда железнодорожного переезда?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 Согласно главе № 16 Правил дорожного движения Республики Беларусь: </w:t>
      </w:r>
    </w:p>
    <w:p w:rsidR="004220E1" w:rsidRPr="004220E1" w:rsidRDefault="004220E1" w:rsidP="004220E1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водители могут пересекать железнодорожные пути только по железнодорожным переездам, уступая дорогу железнодорожному транспортному средству; </w:t>
      </w:r>
    </w:p>
    <w:p w:rsidR="004220E1" w:rsidRPr="004220E1" w:rsidRDefault="004220E1" w:rsidP="004220E1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 xml:space="preserve">при подъезде к железнодорожному переезду водитель обязан убедиться в отсутствии приближающегося железнодорожного транспортного средства и руководствоваться указаниями дежурного по железнодорожному переезду, 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lastRenderedPageBreak/>
        <w:t>требованиями светофоров, дорожных знаков, дорожной разметки, положением шлагбаума и звуковым сигналом.</w:t>
      </w:r>
    </w:p>
    <w:p w:rsidR="004220E1" w:rsidRPr="004220E1" w:rsidRDefault="004220E1" w:rsidP="004220E1">
      <w:pPr>
        <w:shd w:val="clear" w:color="auto" w:fill="FFFFFF"/>
        <w:spacing w:after="100" w:afterAutospacing="1" w:line="270" w:lineRule="atLeast"/>
        <w:jc w:val="both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Запрещается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: 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выезжать на железнодорожный переезд при закрытом или начинающем закрываться шлагбауме независимо от сигнала светофора; 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при запрещающем сигнале светофора независимо от наличия и положения шлагбаума; при запрещающем сигнале дежурного по железнодорожному переезду (дежурный обращен к водителю грудью или спиной с поднятым над головой фонарем, излучающим красный свет, или флажком красного цвета, либо с вытянутыми в стороны руками);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если за железнодорожным переездом образовался затор, который вынудит водителя остановиться на железнодорожном переезде;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если к железнодорожному переезду в пределах видимости приближается железнодорожное транспортное средство;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объезжать с выездом на встречную полосу движения стоящие перед железнодорожным переездом транспортные средства;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самовольно открывать шлагбаум;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провозить через железнодорожный переезд сельскохозяйственные, дорожные, строительные и другие машины и механизмы в положении, при котором они при транспортировке могут стать препятствием для дорожного движения, повредить покрытие дороги, железнодорожный путь, оборудование железнодорожного переезда, технические средства организации дорожного движения;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движение через железнодорожный переезд на электрифицированных участках транспортных средств, габаритные размеры которых с грузом или без груза превышают по высоте 4 метра от поверхности дороги, — без согласования с начальником дистанции электроснабжения организации Белорусской железной дороги;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движение через железнодорожный переезд тихоходных транспортных средств, скорость движения которых менее 8 км/ч, и саней-волокуш — без разрешения начальника дистанции пути железной дороги;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>в  случае, когда движение через железнодорожный переезд запрещено, водитель должен остановиться у дорожного знака «Движение без остановки запрещено» или «Стоп-линия» (линии горизонтальной дорожной разметки), при их отсутствии — перед светофором; при отсутствии светофора — не ближе 5 метров от шлагбаума, при отсутствии шлагбаума — у дорожного знака «Однопутная железная дорога» или «Многопутная железная дорога», при отсутствии технических средств организации дорожного движения — не ближе 10 метров до ближайшего рельса; </w:t>
      </w:r>
    </w:p>
    <w:p w:rsidR="004220E1" w:rsidRPr="004220E1" w:rsidRDefault="004220E1" w:rsidP="004220E1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</w:pP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t xml:space="preserve">при вынужденной остановке транспортного средства на железнодорожном переезде водитель обязан включить аварийную световую сигнализацию, немедленно высадить пассажиров и принять меры для освобождения </w:t>
      </w:r>
      <w:r w:rsidRPr="004220E1">
        <w:rPr>
          <w:rFonts w:ascii="Arial" w:eastAsia="Times New Roman" w:hAnsi="Arial" w:cs="Arial"/>
          <w:color w:val="1B1B1B"/>
          <w:spacing w:val="1"/>
          <w:sz w:val="24"/>
          <w:szCs w:val="24"/>
          <w:lang w:eastAsia="ru-RU"/>
        </w:rPr>
        <w:lastRenderedPageBreak/>
        <w:t>железнодорожного переезда. Одновременно водитель должен при имеющейся возможности послать двух человек вдоль железнодорожных путей в обе стороны от переезда на 1 километр (если одного, то в сторону худшей видимости железнодорожного пути), объяснив им порядок подачи сигнала остановки машинисту приближающегося железнодорожного транспортного средства, а сам — оставаться возле транспортного средства и подавать сигналы общей тревоги (серии из одного длинного и трех коротких звуковых сигналов). При появлении железнодорожного транспортного средства водитель (пассажир) обязан бежать ему навстречу, подавая сигнал остановки и соблюдая меры предосторожности. Сигналом остановки служит круговое движение руки (днем — с лоскутом яркой материи или каким-либо хорошо видимым предметом, ночью — с фонарем или факелом).</w:t>
      </w:r>
      <w:r w:rsidRPr="004220E1">
        <w:rPr>
          <w:rFonts w:ascii="Arial" w:eastAsia="Times New Roman" w:hAnsi="Arial" w:cs="Arial"/>
          <w:b/>
          <w:bCs/>
          <w:color w:val="1B1B1B"/>
          <w:spacing w:val="1"/>
          <w:sz w:val="24"/>
          <w:szCs w:val="24"/>
          <w:lang w:eastAsia="ru-RU"/>
        </w:rPr>
        <w:t> </w:t>
      </w:r>
    </w:p>
    <w:p w:rsidR="004220E1" w:rsidRDefault="004220E1">
      <w:bookmarkStart w:id="0" w:name="_GoBack"/>
      <w:bookmarkEnd w:id="0"/>
    </w:p>
    <w:p w:rsidR="004220E1" w:rsidRDefault="004220E1"/>
    <w:p w:rsidR="004220E1" w:rsidRDefault="004220E1"/>
    <w:p w:rsidR="004220E1" w:rsidRDefault="004220E1"/>
    <w:p w:rsidR="00711B67" w:rsidRDefault="00D27CAA">
      <w:r>
        <w:rPr>
          <w:noProof/>
          <w:lang w:eastAsia="ru-RU"/>
        </w:rPr>
        <w:lastRenderedPageBreak/>
        <w:drawing>
          <wp:inline distT="0" distB="0" distL="0" distR="0" wp14:anchorId="2E1083E3" wp14:editId="61F5F1C7">
            <wp:extent cx="5940425" cy="8417846"/>
            <wp:effectExtent l="0" t="0" r="3175" b="2540"/>
            <wp:docPr id="1" name="Рисунок 1" descr="изображение_2024-08-14_140138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2024-08-14_1401384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60970"/>
    <w:multiLevelType w:val="multilevel"/>
    <w:tmpl w:val="A16A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260BF7"/>
    <w:multiLevelType w:val="multilevel"/>
    <w:tmpl w:val="8C7E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9F61F0"/>
    <w:multiLevelType w:val="multilevel"/>
    <w:tmpl w:val="F4D6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7"/>
    <w:rsid w:val="004220E1"/>
    <w:rsid w:val="00711B67"/>
    <w:rsid w:val="00D2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52034-CAD1-4C4A-86BC-57EFBFAA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2024-12-18T08:36:00Z</dcterms:created>
  <dcterms:modified xsi:type="dcterms:W3CDTF">2024-12-18T08:38:00Z</dcterms:modified>
</cp:coreProperties>
</file>