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A45" w:rsidRDefault="00EB5A45" w:rsidP="00EB5A45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Парковка транспортных средств в прибрежной полосе</w:t>
      </w:r>
    </w:p>
    <w:p w:rsidR="00EB5A45" w:rsidRDefault="00EB5A45" w:rsidP="00EB5A45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 xml:space="preserve">Приезжая на водоем, реку не многие задумываются о правилах парковки, а ведь фактически мы находимся в </w:t>
      </w:r>
      <w:proofErr w:type="spellStart"/>
      <w:r>
        <w:rPr>
          <w:rFonts w:ascii="Arial" w:hAnsi="Arial" w:cs="Arial"/>
          <w:color w:val="1B1B1B"/>
          <w:spacing w:val="1"/>
        </w:rPr>
        <w:t>водоохранной</w:t>
      </w:r>
      <w:proofErr w:type="spellEnd"/>
      <w:r>
        <w:rPr>
          <w:rFonts w:ascii="Arial" w:hAnsi="Arial" w:cs="Arial"/>
          <w:color w:val="1B1B1B"/>
          <w:spacing w:val="1"/>
        </w:rPr>
        <w:t xml:space="preserve"> территории, где действуют особые правила парковки. Главная причина споров с представителями закона и рыбалки — расстояние от припаркованного автомобиля до уреза воды.</w:t>
      </w:r>
    </w:p>
    <w:p w:rsidR="00EB5A45" w:rsidRDefault="00EB5A45" w:rsidP="00EB5A45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proofErr w:type="spellStart"/>
      <w:r>
        <w:rPr>
          <w:rFonts w:ascii="Arial" w:hAnsi="Arial" w:cs="Arial"/>
          <w:color w:val="1B1B1B"/>
          <w:spacing w:val="1"/>
        </w:rPr>
        <w:t>Мозырская</w:t>
      </w:r>
      <w:proofErr w:type="spellEnd"/>
      <w:r>
        <w:rPr>
          <w:rFonts w:ascii="Arial" w:hAnsi="Arial" w:cs="Arial"/>
          <w:color w:val="1B1B1B"/>
          <w:spacing w:val="1"/>
        </w:rPr>
        <w:t xml:space="preserve"> районная инспекция природных ресурсов и охраны окружающей среды напоминает о том, что не допускается стоянка механических транспортных средств до 30 метров по горизонтали от береговой линии, если иное не установлено Президентом Республики Беларусь (пункт 1.11 статьи 54 Водного кодекса Республики Беларусь).</w:t>
      </w:r>
    </w:p>
    <w:p w:rsidR="00EB5A45" w:rsidRDefault="00EB5A45" w:rsidP="00EB5A45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 xml:space="preserve">За нарушение режима содержания </w:t>
      </w:r>
      <w:proofErr w:type="spellStart"/>
      <w:r>
        <w:rPr>
          <w:rFonts w:ascii="Arial" w:hAnsi="Arial" w:cs="Arial"/>
          <w:color w:val="1B1B1B"/>
          <w:spacing w:val="1"/>
        </w:rPr>
        <w:t>водоохранных</w:t>
      </w:r>
      <w:proofErr w:type="spellEnd"/>
      <w:r>
        <w:rPr>
          <w:rFonts w:ascii="Arial" w:hAnsi="Arial" w:cs="Arial"/>
          <w:color w:val="1B1B1B"/>
          <w:spacing w:val="1"/>
        </w:rPr>
        <w:t xml:space="preserve"> зон и прибрежных полос, в данном случае правил стоянки в прибрежной полосе, по законодательству (статья 16.34 ч.2 КоАП Республики Беларусь от 6 января 2021 г.) нарушитель будет наказан штрафом в размере до 10 базовых величин, на индивидуального предпринимателя штраф налагается </w:t>
      </w:r>
      <w:proofErr w:type="gramStart"/>
      <w:r>
        <w:rPr>
          <w:rFonts w:ascii="Arial" w:hAnsi="Arial" w:cs="Arial"/>
          <w:color w:val="1B1B1B"/>
          <w:spacing w:val="1"/>
        </w:rPr>
        <w:t>размером  до</w:t>
      </w:r>
      <w:proofErr w:type="gramEnd"/>
      <w:r>
        <w:rPr>
          <w:rFonts w:ascii="Arial" w:hAnsi="Arial" w:cs="Arial"/>
          <w:color w:val="1B1B1B"/>
          <w:spacing w:val="1"/>
        </w:rPr>
        <w:t xml:space="preserve"> 25 базовых величин, а на юридическое лицо до 50 базовых величин.</w:t>
      </w:r>
    </w:p>
    <w:p w:rsidR="00A83EFA" w:rsidRDefault="00A83EFA">
      <w:bookmarkStart w:id="0" w:name="_GoBack"/>
      <w:bookmarkEnd w:id="0"/>
    </w:p>
    <w:sectPr w:rsidR="00A8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FA"/>
    <w:rsid w:val="00A83EFA"/>
    <w:rsid w:val="00EB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64B75-5BEC-4541-ABE9-0EC83D99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2024-12-18T07:50:00Z</dcterms:created>
  <dcterms:modified xsi:type="dcterms:W3CDTF">2024-12-18T07:51:00Z</dcterms:modified>
</cp:coreProperties>
</file>